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jc w:val="center"/>
        <w:rPr>
          <w:sz w:val="17"/>
          <w:szCs w:val="17"/>
        </w:rPr>
      </w:pPr>
      <w:r>
        <w:rPr>
          <w:rStyle w:val="4"/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福建省教师资格申请人员体检标准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jc w:val="center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（2018年修订）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第一条  风湿性心脏病、心肌病、冠心病、先天性心脏病等器质性心脏病，不合格。先天性心脏病不需手术者或经手术治愈者，合格。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遇有下列情况之一的，排除病理性改变，合格：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（一）心脏听诊有杂音；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（二）频发期前收缩；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（三）心率每分钟小于50次或大于110次；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（四）心电图有异常的其他情况。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第二条  血压在下列范围内，合格：收缩压小于140mmHg；舒张压小于90mmHg。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第三条  血液系统疾病，不合格。单纯性缺铁性贫血，血红蛋白男性高于90g/L、女性高于80g/L，合格。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第四条  结核病不合格。但下列情况合格：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（一）原发性肺结核、继发性肺结核、结核性胸膜炎，临床治愈后稳定1年无变化者；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第五条  慢性支气管炎伴阻塞性肺气肿、严重支气管扩张、严重支气管哮喘，不合格。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第六条  慢性胰腺炎、溃疡性结肠炎、克罗恩病等严重慢性消化系统疾病，不合格。胃次全切除术后无严重并发症者，合格。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第七条  各种急慢性肝炎及肝硬化，不合格。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第八条  恶性肿瘤，不合格。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第九条  肾炎、慢性肾盂肾炎、多囊肾，以及各种原因所致的慢性肾功能不全，不合格。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第十条  糖尿病伴心、脑、肾、眼及末梢循环等其他器官功能严重受损者，尿崩症、肢端肥大症等内分泌系统疾病，不合格。甲状腺功能亢进治愈后1年无症状和体征者，合格。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第十一条  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第十二条  红斑狼疮、皮肌炎和多发性肌炎、硬皮病、结节性多动脉炎、类风湿性关节炎等各种弥漫性结缔组织疾病，大动脉炎，不合格。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第十三条  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第十四条  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第十五条  严重的慢性骨髓炎，不合格。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第十六条  三度单纯性甲状腺肿，不合格。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第十七条  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第十八条  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第十九条  双眼矫正视力均低于4.8（小数视力0.6），一眼失明另一眼矫正视力低于4.9（小数视力0.8），有明显视功能损害眼病者，不合格。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第二十条  色觉检查异常者，不宜从事美术、化学、生物等以颜色作为技术指标和实验数据的教学岗位。色盲、色弱，不宜申请幼儿园、特殊教育或相关专业教师资格。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第二十一条  双耳均有听力障碍，在使用人工听觉装置情况下，双耳在2米以内正常语言仍听不见者，不合格。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第二十二条  严重口吃，吐字不清，持续声音嘶哑、失声及口腔有生理缺陷并妨碍发音，不合格。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第二十三条  对申请认定幼儿园教师资格人员，增加淋球菌、梅毒螺旋体、滴虫、外阴阴道假丝酵母菌（念球菌）（后两项指妇科）检查项目，阳性为不合格；呼吸系统疑似症状者需做胸片检查。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第二十四条  未纳入体检标准，影响正常履行职责的其他严重疾病，不合格。</w:t>
      </w:r>
    </w:p>
    <w:p>
      <w:pPr>
        <w:pStyle w:val="2"/>
        <w:keepNext w:val="0"/>
        <w:keepLines w:val="0"/>
        <w:widowControl/>
        <w:suppressLineNumbers w:val="0"/>
        <w:spacing w:before="126" w:beforeAutospacing="0" w:after="126" w:afterAutospacing="0" w:line="23" w:lineRule="atLeast"/>
        <w:ind w:left="0" w:right="0"/>
        <w:rPr>
          <w:sz w:val="17"/>
          <w:szCs w:val="17"/>
        </w:rPr>
      </w:pPr>
      <w:r>
        <w:rPr>
          <w:rFonts w:hint="eastAsia" w:ascii="宋体" w:hAnsi="宋体" w:eastAsia="宋体" w:cs="宋体"/>
          <w:color w:val="333333"/>
          <w:sz w:val="17"/>
          <w:szCs w:val="17"/>
          <w:shd w:val="clear" w:fill="FFFFFF"/>
        </w:rPr>
        <w:t>　　第二十五条  本体检标准从2018年9月1日起执行，以往的相关体检标准自本标准实施之日起废止。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33CFF"/>
    <w:rsid w:val="15B33C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2018-05-07T05:46:00Z</dcterms:created>
  <dc:creator>ASUS</dc:creator>
  <cp:lastModifiedBy>ASUS</cp:lastModifiedBy>
  <dcterms:modified xsi:type="dcterms:W3CDTF">2018-05-07T05:46:26Z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